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617C8D5" w14:textId="409E80DE" w:rsidR="005857F6" w:rsidRPr="00863065" w:rsidRDefault="005857F6" w:rsidP="005857F6">
      <w:pPr>
        <w:pStyle w:val="a7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</w:rPr>
      </w:pPr>
      <w:r w:rsidRPr="00863065">
        <w:rPr>
          <w:rFonts w:cs="Arial"/>
        </w:rPr>
        <w:t>3GPP TSG-RAN</w:t>
      </w:r>
      <w:r>
        <w:rPr>
          <w:rFonts w:cs="Arial" w:hint="eastAsia"/>
        </w:rPr>
        <w:t xml:space="preserve"> WG2 </w:t>
      </w:r>
      <w:r w:rsidRPr="00863065">
        <w:rPr>
          <w:rFonts w:cs="Arial"/>
        </w:rPr>
        <w:t>#</w:t>
      </w:r>
      <w:r>
        <w:rPr>
          <w:rFonts w:cs="Arial"/>
        </w:rPr>
        <w:t>1</w:t>
      </w:r>
      <w:r w:rsidR="00D40190">
        <w:rPr>
          <w:rFonts w:cs="Arial"/>
        </w:rPr>
        <w:t>2</w:t>
      </w:r>
      <w:r w:rsidR="00CB039C">
        <w:rPr>
          <w:rFonts w:cs="Arial" w:hint="eastAsia"/>
        </w:rPr>
        <w:t>7</w:t>
      </w:r>
      <w:r w:rsidRPr="00863065">
        <w:rPr>
          <w:rFonts w:cs="Arial"/>
        </w:rPr>
        <w:tab/>
        <w:t>R</w:t>
      </w:r>
      <w:r>
        <w:rPr>
          <w:rFonts w:cs="Arial" w:hint="eastAsia"/>
        </w:rPr>
        <w:t>2</w:t>
      </w:r>
      <w:r w:rsidRPr="00863065">
        <w:rPr>
          <w:rFonts w:cs="Arial"/>
        </w:rPr>
        <w:t>-</w:t>
      </w:r>
      <w:r>
        <w:rPr>
          <w:rFonts w:cs="Arial"/>
        </w:rPr>
        <w:t>2</w:t>
      </w:r>
      <w:r w:rsidR="00D40190">
        <w:rPr>
          <w:rFonts w:cs="Arial"/>
        </w:rPr>
        <w:t>4</w:t>
      </w:r>
      <w:r w:rsidR="00E61E43">
        <w:rPr>
          <w:rFonts w:cs="Arial" w:hint="eastAsia"/>
        </w:rPr>
        <w:t>07450</w:t>
      </w:r>
    </w:p>
    <w:p w14:paraId="298061C1" w14:textId="446C0F0B" w:rsidR="005857F6" w:rsidRPr="00863065" w:rsidRDefault="00CB039C" w:rsidP="005857F6">
      <w:pPr>
        <w:pStyle w:val="a7"/>
        <w:tabs>
          <w:tab w:val="left" w:pos="709"/>
          <w:tab w:val="right" w:pos="9639"/>
        </w:tabs>
        <w:spacing w:after="0"/>
        <w:jc w:val="left"/>
        <w:rPr>
          <w:rFonts w:cs="Arial"/>
          <w:lang w:val="en-US"/>
        </w:rPr>
      </w:pPr>
      <w:r>
        <w:rPr>
          <w:rFonts w:cs="Arial" w:hint="eastAsia"/>
          <w:lang w:val="en-US"/>
        </w:rPr>
        <w:t>Maastricht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Netherlands</w:t>
      </w:r>
      <w:r w:rsidR="005857F6">
        <w:rPr>
          <w:rFonts w:cs="Arial"/>
          <w:lang w:val="en-US"/>
        </w:rPr>
        <w:t xml:space="preserve">, </w:t>
      </w:r>
      <w:r>
        <w:rPr>
          <w:rFonts w:cs="Arial" w:hint="eastAsia"/>
          <w:lang w:val="en-US"/>
        </w:rPr>
        <w:t>19</w:t>
      </w:r>
      <w:r w:rsidR="005857F6">
        <w:rPr>
          <w:rFonts w:cs="Arial" w:hint="eastAsia"/>
          <w:lang w:val="en-US"/>
        </w:rPr>
        <w:t xml:space="preserve"> </w:t>
      </w:r>
      <w:r w:rsidR="005857F6">
        <w:rPr>
          <w:rFonts w:cs="Arial"/>
          <w:lang w:val="en-US"/>
        </w:rPr>
        <w:t>–</w:t>
      </w:r>
      <w:r w:rsidR="005857F6">
        <w:rPr>
          <w:rFonts w:cs="Arial" w:hint="eastAsia"/>
          <w:lang w:val="en-US"/>
        </w:rPr>
        <w:t xml:space="preserve"> </w:t>
      </w:r>
      <w:r w:rsidR="00D40190">
        <w:rPr>
          <w:rFonts w:cs="Arial"/>
          <w:lang w:val="en-US"/>
        </w:rPr>
        <w:t>2</w:t>
      </w:r>
      <w:r>
        <w:rPr>
          <w:rFonts w:cs="Arial" w:hint="eastAsia"/>
          <w:lang w:val="en-US"/>
        </w:rPr>
        <w:t>3</w:t>
      </w:r>
      <w:r w:rsidR="00D40190">
        <w:rPr>
          <w:rFonts w:cs="Arial"/>
          <w:lang w:val="en-US"/>
        </w:rPr>
        <w:t xml:space="preserve"> </w:t>
      </w:r>
      <w:r>
        <w:rPr>
          <w:rFonts w:cs="Arial" w:hint="eastAsia"/>
          <w:lang w:val="en-US"/>
        </w:rPr>
        <w:t>August</w:t>
      </w:r>
      <w:r w:rsidR="005857F6" w:rsidRPr="00802E96">
        <w:rPr>
          <w:rFonts w:cs="Arial"/>
          <w:lang w:val="en-US"/>
        </w:rPr>
        <w:t xml:space="preserve"> 20</w:t>
      </w:r>
      <w:r w:rsidR="005857F6">
        <w:rPr>
          <w:rFonts w:cs="Arial"/>
          <w:lang w:val="en-US"/>
        </w:rPr>
        <w:t>2</w:t>
      </w:r>
      <w:r w:rsidR="00D40190">
        <w:rPr>
          <w:rFonts w:cs="Arial"/>
          <w:lang w:val="en-US"/>
        </w:rPr>
        <w:t>4</w:t>
      </w:r>
    </w:p>
    <w:p w14:paraId="3AF895BC" w14:textId="77777777" w:rsidR="007E2FC8" w:rsidRPr="00863065" w:rsidRDefault="007E2FC8" w:rsidP="007E2FC8">
      <w:pPr>
        <w:pStyle w:val="a7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/>
        </w:rPr>
      </w:pPr>
    </w:p>
    <w:p w14:paraId="6D9519F2" w14:textId="35536308" w:rsidR="007E2FC8" w:rsidRPr="00863065" w:rsidRDefault="007E2FC8" w:rsidP="007E2FC8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Source: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NTT DOCOMO, INC.</w:t>
      </w:r>
    </w:p>
    <w:p w14:paraId="0C115227" w14:textId="2B4D1289" w:rsidR="007E2FC8" w:rsidRPr="00863065" w:rsidRDefault="007E2FC8" w:rsidP="002B674A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Title:</w:t>
      </w:r>
      <w:r w:rsidR="002B674A">
        <w:rPr>
          <w:rFonts w:cs="Arial"/>
          <w:b/>
          <w:sz w:val="24"/>
        </w:rPr>
        <w:tab/>
      </w:r>
      <w:r w:rsidR="001C0378" w:rsidRPr="001C0378">
        <w:rPr>
          <w:rFonts w:cs="Arial"/>
          <w:b/>
          <w:sz w:val="24"/>
        </w:rPr>
        <w:t>Discussion on topology 2 specific issue</w:t>
      </w:r>
      <w:r w:rsidR="00A37457">
        <w:rPr>
          <w:rFonts w:cs="Arial" w:hint="eastAsia"/>
          <w:b/>
          <w:sz w:val="24"/>
        </w:rPr>
        <w:t>s</w:t>
      </w:r>
      <w:r w:rsidR="001C0378" w:rsidRPr="001C0378">
        <w:rPr>
          <w:rFonts w:cs="Arial"/>
          <w:b/>
          <w:sz w:val="24"/>
        </w:rPr>
        <w:t xml:space="preserve"> for Ambient IoT</w:t>
      </w:r>
    </w:p>
    <w:p w14:paraId="0F8951C0" w14:textId="1D455ED6" w:rsidR="007E2FC8" w:rsidRPr="00863065" w:rsidRDefault="007E2FC8" w:rsidP="007E2FC8">
      <w:pPr>
        <w:keepNext/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Document for:</w:t>
      </w:r>
      <w:r w:rsidR="002B674A">
        <w:rPr>
          <w:rFonts w:cs="Arial"/>
          <w:b/>
          <w:sz w:val="24"/>
        </w:rPr>
        <w:tab/>
      </w:r>
      <w:r>
        <w:rPr>
          <w:rFonts w:cs="Arial" w:hint="eastAsia"/>
          <w:b/>
          <w:sz w:val="24"/>
        </w:rPr>
        <w:t>Discussion and decision</w:t>
      </w:r>
    </w:p>
    <w:p w14:paraId="2211F357" w14:textId="294A19CE" w:rsidR="007E2FC8" w:rsidRPr="00863065" w:rsidRDefault="007E2FC8" w:rsidP="007E2FC8">
      <w:pPr>
        <w:keepNext/>
        <w:pBdr>
          <w:bottom w:val="single" w:sz="4" w:space="1" w:color="auto"/>
        </w:pBdr>
        <w:tabs>
          <w:tab w:val="left" w:pos="2552"/>
        </w:tabs>
        <w:rPr>
          <w:rFonts w:cs="Arial"/>
          <w:b/>
          <w:sz w:val="24"/>
        </w:rPr>
      </w:pPr>
      <w:r w:rsidRPr="00863065">
        <w:rPr>
          <w:rFonts w:cs="Arial"/>
          <w:b/>
          <w:sz w:val="24"/>
        </w:rPr>
        <w:t>Agenda Item:</w:t>
      </w:r>
      <w:r w:rsidR="002B674A">
        <w:rPr>
          <w:rFonts w:cs="Arial"/>
          <w:b/>
          <w:sz w:val="24"/>
        </w:rPr>
        <w:tab/>
      </w:r>
      <w:r w:rsidR="00F62D63">
        <w:rPr>
          <w:rFonts w:cs="Arial"/>
          <w:b/>
          <w:sz w:val="24"/>
        </w:rPr>
        <w:t>8</w:t>
      </w:r>
      <w:r>
        <w:rPr>
          <w:rFonts w:cs="Arial"/>
          <w:b/>
          <w:sz w:val="24"/>
        </w:rPr>
        <w:t>.</w:t>
      </w:r>
      <w:r w:rsidR="00903130">
        <w:rPr>
          <w:rFonts w:cs="Arial"/>
          <w:b/>
          <w:sz w:val="24"/>
        </w:rPr>
        <w:t>2</w:t>
      </w:r>
      <w:r>
        <w:rPr>
          <w:rFonts w:cs="Arial"/>
          <w:b/>
          <w:sz w:val="24"/>
        </w:rPr>
        <w:t>.</w:t>
      </w:r>
      <w:r w:rsidR="00A72DBF">
        <w:rPr>
          <w:rFonts w:cs="Arial" w:hint="eastAsia"/>
          <w:b/>
          <w:sz w:val="24"/>
        </w:rPr>
        <w:t>5</w:t>
      </w:r>
    </w:p>
    <w:p w14:paraId="25B11A1D" w14:textId="77777777" w:rsidR="007E2FC8" w:rsidRDefault="007E2FC8" w:rsidP="007E2FC8">
      <w:pPr>
        <w:pStyle w:val="2"/>
        <w:numPr>
          <w:ilvl w:val="0"/>
          <w:numId w:val="1"/>
        </w:numPr>
        <w:rPr>
          <w:rFonts w:cs="Arial"/>
        </w:rPr>
      </w:pPr>
      <w:r w:rsidRPr="00863065">
        <w:rPr>
          <w:rFonts w:cs="Arial"/>
        </w:rPr>
        <w:t>Introduction</w:t>
      </w:r>
    </w:p>
    <w:p w14:paraId="16438548" w14:textId="7D830B7A" w:rsidR="007E2FC8" w:rsidRPr="00262F8E" w:rsidRDefault="00485A0F" w:rsidP="007E2FC8">
      <w:pPr>
        <w:rPr>
          <w:szCs w:val="22"/>
        </w:rPr>
      </w:pPr>
      <w:r>
        <w:rPr>
          <w:rFonts w:hint="eastAsia"/>
          <w:szCs w:val="22"/>
        </w:rPr>
        <w:t>T</w:t>
      </w:r>
      <w:r>
        <w:rPr>
          <w:szCs w:val="22"/>
        </w:rPr>
        <w:t xml:space="preserve">his contribution is to </w:t>
      </w:r>
      <w:r w:rsidR="00966E5A">
        <w:rPr>
          <w:rFonts w:hint="eastAsia"/>
          <w:szCs w:val="22"/>
        </w:rPr>
        <w:t>provide our view on Topology 2 specific issues for Ambient IoT.</w:t>
      </w:r>
    </w:p>
    <w:p w14:paraId="375CDE38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Discussion</w:t>
      </w:r>
    </w:p>
    <w:p w14:paraId="3B1758F2" w14:textId="06B1626D" w:rsidR="0095104D" w:rsidRDefault="000B4608" w:rsidP="007E2FC8">
      <w:pPr>
        <w:rPr>
          <w:szCs w:val="22"/>
        </w:rPr>
      </w:pPr>
      <w:r>
        <w:rPr>
          <w:rFonts w:hint="eastAsia"/>
          <w:szCs w:val="22"/>
        </w:rPr>
        <w:t>Based on RAN2 agreements on A-IoT random access made in the last meeting [1], the procedures for 4-step RA, 2-step CBRA, and contention-free access in Topology 1 could be summarized as depicted in Figure 1.</w:t>
      </w:r>
      <w:r w:rsidR="000424CE" w:rsidRPr="000424CE">
        <w:rPr>
          <w:rFonts w:hint="eastAsia"/>
          <w:szCs w:val="22"/>
        </w:rPr>
        <w:t xml:space="preserve"> </w:t>
      </w:r>
      <w:r w:rsidR="000424CE">
        <w:rPr>
          <w:rFonts w:hint="eastAsia"/>
          <w:szCs w:val="22"/>
        </w:rPr>
        <w:t xml:space="preserve">In all A-IoT RA schemes, at first the CN indicates the Ambient IoT reader to transmit A-IoT paging message. This indication may include information, e.g., Device ID(s) </w:t>
      </w:r>
      <w:r w:rsidR="006D52B7">
        <w:rPr>
          <w:rFonts w:hint="eastAsia"/>
          <w:szCs w:val="22"/>
        </w:rPr>
        <w:t xml:space="preserve">of </w:t>
      </w:r>
      <w:r w:rsidR="000424CE">
        <w:rPr>
          <w:szCs w:val="22"/>
        </w:rPr>
        <w:t>targeted</w:t>
      </w:r>
      <w:r w:rsidR="000424CE">
        <w:rPr>
          <w:rFonts w:hint="eastAsia"/>
          <w:szCs w:val="22"/>
        </w:rPr>
        <w:t xml:space="preserve"> Ambient IoT device(s). Then A-IoT random access procedure is triggered. In 4-step RA, A-IoT Msg1 and A-IoT Msg2 are used for contention resolution and A-IoT Msg3 is to deliver upper layer data including Device ID. For 2-step CBRA, upper layer data is delivered at the same time of contention resolution by including data in A-IoT Msg1. For contention-free access, contention resolution is not needed, thus the device just sends upper layer data in A-IoT Msg1 (although this message may not be called Msg1 in contention-free access). After A-IoT random access, the CN and the device may exchange some upper layer data.</w:t>
      </w:r>
    </w:p>
    <w:p w14:paraId="21DDBE93" w14:textId="25E64032" w:rsidR="000B4608" w:rsidRDefault="000B4608" w:rsidP="007E2FC8">
      <w:pPr>
        <w:rPr>
          <w:szCs w:val="22"/>
        </w:rPr>
      </w:pPr>
      <w:r>
        <w:rPr>
          <w:noProof/>
          <w:szCs w:val="22"/>
        </w:rPr>
        <w:drawing>
          <wp:inline distT="0" distB="0" distL="0" distR="0" wp14:anchorId="002EE96B" wp14:editId="7FF8206D">
            <wp:extent cx="5941033" cy="3006945"/>
            <wp:effectExtent l="0" t="0" r="3175" b="0"/>
            <wp:docPr id="632487249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7179" cy="3015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68EB26" w14:textId="0E902A5A" w:rsidR="000B4608" w:rsidRPr="008651D7" w:rsidRDefault="008651D7" w:rsidP="008651D7">
      <w:pPr>
        <w:jc w:val="center"/>
        <w:rPr>
          <w:b/>
          <w:bCs/>
          <w:szCs w:val="22"/>
        </w:rPr>
      </w:pPr>
      <w:r w:rsidRPr="008651D7">
        <w:rPr>
          <w:rFonts w:hint="eastAsia"/>
          <w:b/>
          <w:bCs/>
          <w:szCs w:val="22"/>
        </w:rPr>
        <w:t>Figure 1. Baseline procedures for Topology 1.</w:t>
      </w:r>
    </w:p>
    <w:p w14:paraId="5BDFCE7E" w14:textId="77777777" w:rsidR="006D52B7" w:rsidRDefault="006D52B7" w:rsidP="007E2FC8">
      <w:pPr>
        <w:rPr>
          <w:szCs w:val="22"/>
        </w:rPr>
      </w:pPr>
    </w:p>
    <w:p w14:paraId="0B964BE6" w14:textId="532D0579" w:rsidR="008651D7" w:rsidRDefault="008651D7" w:rsidP="007E2FC8">
      <w:pPr>
        <w:rPr>
          <w:szCs w:val="22"/>
        </w:rPr>
      </w:pPr>
      <w:r>
        <w:rPr>
          <w:rFonts w:hint="eastAsia"/>
          <w:szCs w:val="22"/>
        </w:rPr>
        <w:t xml:space="preserve">Then we would like to consider </w:t>
      </w:r>
      <w:r>
        <w:rPr>
          <w:szCs w:val="22"/>
        </w:rPr>
        <w:t>existence</w:t>
      </w:r>
      <w:r>
        <w:rPr>
          <w:rFonts w:hint="eastAsia"/>
          <w:szCs w:val="22"/>
        </w:rPr>
        <w:t xml:space="preserve"> of intermediate node to enter discussion on Topology 2. </w:t>
      </w:r>
      <w:r w:rsidR="000424CE">
        <w:rPr>
          <w:rFonts w:hint="eastAsia"/>
          <w:szCs w:val="22"/>
        </w:rPr>
        <w:t>Figure 2</w:t>
      </w:r>
      <w:r w:rsidR="00DA746B">
        <w:rPr>
          <w:rFonts w:hint="eastAsia"/>
          <w:szCs w:val="22"/>
        </w:rPr>
        <w:t xml:space="preserve"> and Figure 3</w:t>
      </w:r>
      <w:r w:rsidR="000424CE">
        <w:rPr>
          <w:rFonts w:hint="eastAsia"/>
          <w:szCs w:val="22"/>
        </w:rPr>
        <w:t xml:space="preserve"> show potential baseline procedures when the intermediate node is introduced.</w:t>
      </w:r>
      <w:r w:rsidR="006D52B7">
        <w:rPr>
          <w:rFonts w:hint="eastAsia"/>
          <w:szCs w:val="22"/>
        </w:rPr>
        <w:t xml:space="preserve"> Basically, some messages are common with Topology 2 (e.g. A-IoT Msg1 and Msg2 for 4-step RA, which are used for contention between the device and the UE as a reader) while there are some Topology 2 specific messages highlighted as red.</w:t>
      </w:r>
    </w:p>
    <w:p w14:paraId="7D7E7279" w14:textId="522276C5" w:rsidR="000424CE" w:rsidRDefault="00D75B61" w:rsidP="000424CE">
      <w:pPr>
        <w:jc w:val="center"/>
        <w:rPr>
          <w:szCs w:val="22"/>
        </w:rPr>
      </w:pPr>
      <w:r>
        <w:rPr>
          <w:noProof/>
          <w:szCs w:val="22"/>
        </w:rPr>
        <w:lastRenderedPageBreak/>
        <w:drawing>
          <wp:inline distT="0" distB="0" distL="0" distR="0" wp14:anchorId="29A12BBD" wp14:editId="58505665">
            <wp:extent cx="4908912" cy="3142822"/>
            <wp:effectExtent l="0" t="0" r="6350" b="635"/>
            <wp:docPr id="263819642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1217" cy="315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740208" w14:textId="56253646" w:rsidR="000424CE" w:rsidRPr="000424CE" w:rsidRDefault="000424CE" w:rsidP="000424CE">
      <w:pPr>
        <w:jc w:val="center"/>
        <w:rPr>
          <w:b/>
          <w:bCs/>
          <w:szCs w:val="22"/>
        </w:rPr>
      </w:pPr>
      <w:r w:rsidRPr="000424CE">
        <w:rPr>
          <w:rFonts w:hint="eastAsia"/>
          <w:b/>
          <w:bCs/>
          <w:szCs w:val="22"/>
        </w:rPr>
        <w:t>Figure 2. 4-step RA procedure in Topology 2.</w:t>
      </w:r>
    </w:p>
    <w:p w14:paraId="34891771" w14:textId="75675A64" w:rsidR="000B4608" w:rsidRDefault="00A51466" w:rsidP="000424CE">
      <w:pPr>
        <w:jc w:val="center"/>
        <w:rPr>
          <w:szCs w:val="22"/>
        </w:rPr>
      </w:pPr>
      <w:r>
        <w:rPr>
          <w:noProof/>
          <w:szCs w:val="22"/>
        </w:rPr>
        <w:drawing>
          <wp:inline distT="0" distB="0" distL="0" distR="0" wp14:anchorId="7CB4658A" wp14:editId="0137E4C7">
            <wp:extent cx="4913578" cy="3145809"/>
            <wp:effectExtent l="0" t="0" r="1905" b="0"/>
            <wp:docPr id="1774672459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9792" cy="3162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54E88" w14:textId="07A11DFD" w:rsidR="000424CE" w:rsidRPr="000424CE" w:rsidRDefault="000424CE" w:rsidP="000424CE">
      <w:pPr>
        <w:jc w:val="center"/>
        <w:rPr>
          <w:b/>
          <w:bCs/>
          <w:szCs w:val="22"/>
        </w:rPr>
      </w:pPr>
      <w:r w:rsidRPr="000424CE">
        <w:rPr>
          <w:rFonts w:hint="eastAsia"/>
          <w:b/>
          <w:bCs/>
          <w:szCs w:val="22"/>
        </w:rPr>
        <w:t xml:space="preserve">Figure 3. </w:t>
      </w:r>
      <w:r w:rsidRPr="000424CE">
        <w:rPr>
          <w:b/>
          <w:bCs/>
          <w:szCs w:val="22"/>
        </w:rPr>
        <w:t>2-step CBRA or contention-free access procedure in Topology</w:t>
      </w:r>
      <w:r w:rsidRPr="000424CE">
        <w:rPr>
          <w:rFonts w:hint="eastAsia"/>
          <w:b/>
          <w:bCs/>
          <w:szCs w:val="22"/>
        </w:rPr>
        <w:t xml:space="preserve"> 2.</w:t>
      </w:r>
    </w:p>
    <w:p w14:paraId="7EC20E80" w14:textId="524FE0EB" w:rsidR="000424CE" w:rsidRDefault="006D52B7" w:rsidP="007E2FC8">
      <w:pPr>
        <w:rPr>
          <w:szCs w:val="22"/>
        </w:rPr>
      </w:pPr>
      <w:r>
        <w:rPr>
          <w:rFonts w:hint="eastAsia"/>
          <w:szCs w:val="22"/>
        </w:rPr>
        <w:t xml:space="preserve">First, an indication of A-IoT paging from gNB to intermediate node has to be introduced. This indication may contain Device ID(s) of </w:t>
      </w:r>
      <w:r>
        <w:rPr>
          <w:szCs w:val="22"/>
        </w:rPr>
        <w:t>targeted</w:t>
      </w:r>
      <w:r>
        <w:rPr>
          <w:rFonts w:hint="eastAsia"/>
          <w:szCs w:val="22"/>
        </w:rPr>
        <w:t xml:space="preserve"> Ambient IoT device(s) and radio resources allocated to the intermediate node by the gNB. More information can be discussed if its necessity is found.</w:t>
      </w:r>
    </w:p>
    <w:p w14:paraId="764EC284" w14:textId="07FF0E62" w:rsidR="000424CE" w:rsidRDefault="006D52B7" w:rsidP="007E2FC8">
      <w:pPr>
        <w:rPr>
          <w:szCs w:val="22"/>
        </w:rPr>
      </w:pPr>
      <w:r>
        <w:rPr>
          <w:rFonts w:hint="eastAsia"/>
          <w:szCs w:val="22"/>
        </w:rPr>
        <w:t xml:space="preserve">Second, transparent </w:t>
      </w:r>
      <w:r w:rsidR="008B3F1E">
        <w:rPr>
          <w:rFonts w:hint="eastAsia"/>
          <w:szCs w:val="22"/>
        </w:rPr>
        <w:t>delivery</w:t>
      </w:r>
      <w:r>
        <w:rPr>
          <w:rFonts w:hint="eastAsia"/>
          <w:szCs w:val="22"/>
        </w:rPr>
        <w:t xml:space="preserve"> of upper layer messages </w:t>
      </w:r>
      <w:r w:rsidR="008B3F1E">
        <w:rPr>
          <w:rFonts w:hint="eastAsia"/>
          <w:szCs w:val="22"/>
        </w:rPr>
        <w:t>has to be supported between the gNB and the intermediate node in</w:t>
      </w:r>
      <w:r>
        <w:rPr>
          <w:rFonts w:hint="eastAsia"/>
          <w:szCs w:val="22"/>
        </w:rPr>
        <w:t xml:space="preserve"> both directions, i.e., UL and DL.</w:t>
      </w:r>
    </w:p>
    <w:p w14:paraId="1CB68C50" w14:textId="63641DC2" w:rsidR="0095104D" w:rsidRDefault="0095104D" w:rsidP="0095104D">
      <w:pPr>
        <w:pStyle w:val="ObservationandProposal"/>
      </w:pPr>
      <w:r>
        <w:rPr>
          <w:rFonts w:hint="eastAsia"/>
        </w:rPr>
        <w:t>Proposal.</w:t>
      </w:r>
      <w:r>
        <w:tab/>
      </w:r>
      <w:r>
        <w:rPr>
          <w:rFonts w:hint="eastAsia"/>
        </w:rPr>
        <w:t xml:space="preserve">In topology 2, following information is transferred via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interface.</w:t>
      </w:r>
      <w:r w:rsidR="006D52B7">
        <w:br/>
      </w:r>
      <w:r w:rsidR="006D52B7">
        <w:rPr>
          <w:rFonts w:hint="eastAsia"/>
        </w:rPr>
        <w:t>- (DL) indication of A-IoT paging, including at least 1)targeted device identifier(s) and 2)radio resources that can be used for A-IoT paging, A-IoT random access, or upper layer messages.</w:t>
      </w:r>
      <w:r>
        <w:br/>
      </w:r>
      <w:r>
        <w:rPr>
          <w:rFonts w:hint="eastAsia"/>
        </w:rPr>
        <w:t xml:space="preserve">- (UL and DL) Transparent </w:t>
      </w:r>
      <w:r w:rsidR="00A37457">
        <w:rPr>
          <w:rFonts w:hint="eastAsia"/>
        </w:rPr>
        <w:t>delivery</w:t>
      </w:r>
      <w:r>
        <w:rPr>
          <w:rFonts w:hint="eastAsia"/>
        </w:rPr>
        <w:t xml:space="preserve"> of upper layer messages.</w:t>
      </w:r>
    </w:p>
    <w:p w14:paraId="34AD24FF" w14:textId="77777777" w:rsidR="0095104D" w:rsidRPr="00262F8E" w:rsidRDefault="0095104D" w:rsidP="007E2FC8">
      <w:pPr>
        <w:rPr>
          <w:szCs w:val="22"/>
        </w:rPr>
      </w:pPr>
    </w:p>
    <w:p w14:paraId="56E25677" w14:textId="77777777" w:rsidR="007E2FC8" w:rsidRDefault="007E2FC8" w:rsidP="007E2FC8">
      <w:pPr>
        <w:pStyle w:val="2"/>
        <w:numPr>
          <w:ilvl w:val="0"/>
          <w:numId w:val="2"/>
        </w:numPr>
      </w:pPr>
      <w:r>
        <w:rPr>
          <w:rFonts w:hint="eastAsia"/>
        </w:rPr>
        <w:t>Summary and proposal</w:t>
      </w:r>
    </w:p>
    <w:p w14:paraId="79DFB177" w14:textId="15593E08" w:rsidR="00D75B61" w:rsidRDefault="00D75B61" w:rsidP="00D75B61">
      <w:pPr>
        <w:pStyle w:val="ObservationandProposal"/>
      </w:pPr>
      <w:r>
        <w:rPr>
          <w:rFonts w:hint="eastAsia"/>
        </w:rPr>
        <w:t>Proposal.</w:t>
      </w:r>
      <w:r>
        <w:tab/>
      </w:r>
      <w:r>
        <w:rPr>
          <w:rFonts w:hint="eastAsia"/>
        </w:rPr>
        <w:t xml:space="preserve">In topology 2, following information is transferred via </w:t>
      </w:r>
      <w:proofErr w:type="spellStart"/>
      <w:r>
        <w:rPr>
          <w:rFonts w:hint="eastAsia"/>
        </w:rPr>
        <w:t>Uu</w:t>
      </w:r>
      <w:proofErr w:type="spellEnd"/>
      <w:r>
        <w:rPr>
          <w:rFonts w:hint="eastAsia"/>
        </w:rPr>
        <w:t xml:space="preserve"> interface.</w:t>
      </w:r>
      <w:r>
        <w:br/>
      </w:r>
      <w:r>
        <w:rPr>
          <w:rFonts w:hint="eastAsia"/>
        </w:rPr>
        <w:t>- (DL) indication of A-IoT paging, including at least 1)targeted device identifier(s) and 2)radio resources that can be used for A-IoT paging, A-IoT random access, or upper layer messages.</w:t>
      </w:r>
      <w:r>
        <w:br/>
      </w:r>
      <w:r>
        <w:rPr>
          <w:rFonts w:hint="eastAsia"/>
        </w:rPr>
        <w:t>- (UL and DL) Transparent</w:t>
      </w:r>
      <w:r w:rsidR="00CD0278">
        <w:rPr>
          <w:rFonts w:hint="eastAsia"/>
        </w:rPr>
        <w:t xml:space="preserve"> delivery</w:t>
      </w:r>
      <w:r>
        <w:rPr>
          <w:rFonts w:hint="eastAsia"/>
        </w:rPr>
        <w:t xml:space="preserve"> of upper layer messages.</w:t>
      </w:r>
    </w:p>
    <w:p w14:paraId="665F878A" w14:textId="77777777" w:rsidR="00D75B61" w:rsidRDefault="00D75B61" w:rsidP="00DF134B">
      <w:pPr>
        <w:pStyle w:val="ObservationandProposal"/>
      </w:pPr>
    </w:p>
    <w:p w14:paraId="021FD226" w14:textId="77777777" w:rsidR="00C97CFC" w:rsidRPr="00262F8E" w:rsidRDefault="00C97CFC" w:rsidP="007E2FC8">
      <w:pPr>
        <w:rPr>
          <w:szCs w:val="22"/>
        </w:rPr>
      </w:pPr>
    </w:p>
    <w:p w14:paraId="19CDB79A" w14:textId="77777777" w:rsidR="007E2FC8" w:rsidRPr="00863065" w:rsidRDefault="007E2FC8" w:rsidP="007E2FC8">
      <w:pPr>
        <w:pStyle w:val="2"/>
        <w:numPr>
          <w:ilvl w:val="0"/>
          <w:numId w:val="2"/>
        </w:numPr>
        <w:rPr>
          <w:rFonts w:cs="Arial"/>
        </w:rPr>
      </w:pPr>
      <w:r w:rsidRPr="00863065">
        <w:rPr>
          <w:rFonts w:cs="Arial"/>
        </w:rPr>
        <w:t>Reference</w:t>
      </w:r>
      <w:r>
        <w:rPr>
          <w:rFonts w:cs="Arial" w:hint="eastAsia"/>
        </w:rPr>
        <w:t>s</w:t>
      </w:r>
    </w:p>
    <w:p w14:paraId="31C357EC" w14:textId="1A6EF4B9" w:rsidR="00E50D30" w:rsidRPr="00262F8E" w:rsidRDefault="00DF134B" w:rsidP="00F2584E">
      <w:pPr>
        <w:pStyle w:val="Reference"/>
      </w:pPr>
      <w:bookmarkStart w:id="0" w:name="_Hlk166234905"/>
      <w:r>
        <w:rPr>
          <w:rFonts w:hint="eastAsia"/>
        </w:rPr>
        <w:t>[1]</w:t>
      </w:r>
      <w:r w:rsidR="00452602">
        <w:tab/>
      </w:r>
      <w:r w:rsidR="000B4608">
        <w:rPr>
          <w:rFonts w:hint="eastAsia"/>
        </w:rPr>
        <w:t>Chair notes, RAN2#126.</w:t>
      </w:r>
    </w:p>
    <w:bookmarkEnd w:id="0"/>
    <w:p w14:paraId="71FB5545" w14:textId="77777777" w:rsidR="008E5A66" w:rsidRPr="00262F8E" w:rsidRDefault="008E5A66">
      <w:pPr>
        <w:rPr>
          <w:szCs w:val="22"/>
        </w:rPr>
      </w:pPr>
    </w:p>
    <w:sectPr w:rsidR="008E5A66" w:rsidRPr="00262F8E"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8875F" w14:textId="77777777" w:rsidR="002361BD" w:rsidRDefault="002361BD" w:rsidP="007E2FC8">
      <w:pPr>
        <w:spacing w:after="0"/>
      </w:pPr>
      <w:r>
        <w:separator/>
      </w:r>
    </w:p>
    <w:p w14:paraId="371DF4C5" w14:textId="77777777" w:rsidR="002361BD" w:rsidRDefault="002361BD"/>
    <w:p w14:paraId="1343F852" w14:textId="77777777" w:rsidR="002361BD" w:rsidRDefault="002361BD" w:rsidP="00273403"/>
  </w:endnote>
  <w:endnote w:type="continuationSeparator" w:id="0">
    <w:p w14:paraId="7EA1C9B5" w14:textId="77777777" w:rsidR="002361BD" w:rsidRDefault="002361BD" w:rsidP="007E2FC8">
      <w:pPr>
        <w:spacing w:after="0"/>
      </w:pPr>
      <w:r>
        <w:continuationSeparator/>
      </w:r>
    </w:p>
    <w:p w14:paraId="1FC42EA0" w14:textId="77777777" w:rsidR="002361BD" w:rsidRDefault="002361BD"/>
    <w:p w14:paraId="443D6BFE" w14:textId="77777777" w:rsidR="002361BD" w:rsidRDefault="002361BD" w:rsidP="002734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‚l‚r –¾’©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D6A2E8" w14:textId="77777777" w:rsidR="003C271A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D3479C5" w14:textId="77777777" w:rsidR="003C271A" w:rsidRDefault="003C271A">
    <w:pPr>
      <w:pStyle w:val="a5"/>
    </w:pPr>
  </w:p>
  <w:p w14:paraId="4136D0A6" w14:textId="77777777" w:rsidR="00A32033" w:rsidRDefault="00A32033"/>
  <w:p w14:paraId="518E4927" w14:textId="77777777" w:rsidR="00A32033" w:rsidRDefault="00A32033" w:rsidP="0027340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E3D9CF" w14:textId="77777777" w:rsidR="003C271A" w:rsidRDefault="00D94041" w:rsidP="00747190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E6B03">
      <w:rPr>
        <w:rStyle w:val="a9"/>
        <w:noProof/>
      </w:rPr>
      <w:t>1</w:t>
    </w:r>
    <w:r>
      <w:rPr>
        <w:rStyle w:val="a9"/>
      </w:rPr>
      <w:fldChar w:fldCharType="end"/>
    </w:r>
  </w:p>
  <w:p w14:paraId="03EFB20D" w14:textId="77777777" w:rsidR="00A32033" w:rsidRDefault="00A32033" w:rsidP="00EB1AD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7A2D0A" w14:textId="77777777" w:rsidR="002361BD" w:rsidRDefault="002361BD" w:rsidP="007E2FC8">
      <w:pPr>
        <w:spacing w:after="0"/>
      </w:pPr>
      <w:r>
        <w:separator/>
      </w:r>
    </w:p>
    <w:p w14:paraId="4B1EBCD0" w14:textId="77777777" w:rsidR="002361BD" w:rsidRDefault="002361BD"/>
    <w:p w14:paraId="753E4BC7" w14:textId="77777777" w:rsidR="002361BD" w:rsidRDefault="002361BD" w:rsidP="00273403"/>
  </w:footnote>
  <w:footnote w:type="continuationSeparator" w:id="0">
    <w:p w14:paraId="56137C05" w14:textId="77777777" w:rsidR="002361BD" w:rsidRDefault="002361BD" w:rsidP="007E2FC8">
      <w:pPr>
        <w:spacing w:after="0"/>
      </w:pPr>
      <w:r>
        <w:continuationSeparator/>
      </w:r>
    </w:p>
    <w:p w14:paraId="4489AB5A" w14:textId="77777777" w:rsidR="002361BD" w:rsidRDefault="002361BD"/>
    <w:p w14:paraId="707F65DF" w14:textId="77777777" w:rsidR="002361BD" w:rsidRDefault="002361BD" w:rsidP="002734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A21DB0"/>
    <w:multiLevelType w:val="multilevel"/>
    <w:tmpl w:val="56EC2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6C3E65"/>
    <w:multiLevelType w:val="hybridMultilevel"/>
    <w:tmpl w:val="1512D850"/>
    <w:lvl w:ilvl="0" w:tplc="6A7458D4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6968174E"/>
    <w:multiLevelType w:val="hybridMultilevel"/>
    <w:tmpl w:val="C2DE701A"/>
    <w:lvl w:ilvl="0" w:tplc="AF221D06">
      <w:start w:val="9"/>
      <w:numFmt w:val="bullet"/>
      <w:lvlText w:val="-"/>
      <w:lvlJc w:val="left"/>
      <w:pPr>
        <w:ind w:left="360" w:hanging="360"/>
      </w:pPr>
      <w:rPr>
        <w:rFonts w:ascii="Arial" w:eastAsia="BIZ UDPゴシック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792606AF"/>
    <w:multiLevelType w:val="multilevel"/>
    <w:tmpl w:val="3BC8D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66942341">
    <w:abstractNumId w:val="5"/>
  </w:num>
  <w:num w:numId="2" w16cid:durableId="1916432099">
    <w:abstractNumId w:val="3"/>
  </w:num>
  <w:num w:numId="3" w16cid:durableId="961111639">
    <w:abstractNumId w:val="4"/>
  </w:num>
  <w:num w:numId="4" w16cid:durableId="1589534433">
    <w:abstractNumId w:val="1"/>
  </w:num>
  <w:num w:numId="5" w16cid:durableId="891041236">
    <w:abstractNumId w:val="0"/>
    <w:lvlOverride w:ilvl="0">
      <w:startOverride w:val="1"/>
    </w:lvlOverride>
  </w:num>
  <w:num w:numId="6" w16cid:durableId="2012752785">
    <w:abstractNumId w:val="6"/>
    <w:lvlOverride w:ilvl="0">
      <w:startOverride w:val="5"/>
    </w:lvlOverride>
  </w:num>
  <w:num w:numId="7" w16cid:durableId="3216633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3C8"/>
    <w:rsid w:val="00004CE9"/>
    <w:rsid w:val="000424CE"/>
    <w:rsid w:val="00055777"/>
    <w:rsid w:val="00072A33"/>
    <w:rsid w:val="000B4608"/>
    <w:rsid w:val="000B6616"/>
    <w:rsid w:val="000C6A06"/>
    <w:rsid w:val="000E1585"/>
    <w:rsid w:val="001376E5"/>
    <w:rsid w:val="0015049C"/>
    <w:rsid w:val="0015598E"/>
    <w:rsid w:val="001C0378"/>
    <w:rsid w:val="001F27AA"/>
    <w:rsid w:val="0022165A"/>
    <w:rsid w:val="002361BD"/>
    <w:rsid w:val="00243C5C"/>
    <w:rsid w:val="00254015"/>
    <w:rsid w:val="00262F8E"/>
    <w:rsid w:val="0026467A"/>
    <w:rsid w:val="00273403"/>
    <w:rsid w:val="002B674A"/>
    <w:rsid w:val="002C1350"/>
    <w:rsid w:val="00321874"/>
    <w:rsid w:val="00385B37"/>
    <w:rsid w:val="003965B3"/>
    <w:rsid w:val="003B1ED1"/>
    <w:rsid w:val="003C271A"/>
    <w:rsid w:val="00403E3D"/>
    <w:rsid w:val="004064C3"/>
    <w:rsid w:val="00407577"/>
    <w:rsid w:val="00452602"/>
    <w:rsid w:val="00485A0F"/>
    <w:rsid w:val="004A3CEE"/>
    <w:rsid w:val="004B17FC"/>
    <w:rsid w:val="004D1B48"/>
    <w:rsid w:val="004E6B03"/>
    <w:rsid w:val="004F6390"/>
    <w:rsid w:val="00506F4F"/>
    <w:rsid w:val="00537958"/>
    <w:rsid w:val="00574F29"/>
    <w:rsid w:val="00576619"/>
    <w:rsid w:val="005839E2"/>
    <w:rsid w:val="005857F6"/>
    <w:rsid w:val="005A218C"/>
    <w:rsid w:val="005A3982"/>
    <w:rsid w:val="005F1EB4"/>
    <w:rsid w:val="005F73C8"/>
    <w:rsid w:val="006D52B7"/>
    <w:rsid w:val="00710F23"/>
    <w:rsid w:val="00740A90"/>
    <w:rsid w:val="00745CD4"/>
    <w:rsid w:val="007614CE"/>
    <w:rsid w:val="00780551"/>
    <w:rsid w:val="007B01C1"/>
    <w:rsid w:val="007E239A"/>
    <w:rsid w:val="007E2FC8"/>
    <w:rsid w:val="00813CA1"/>
    <w:rsid w:val="00814660"/>
    <w:rsid w:val="0083168F"/>
    <w:rsid w:val="00847994"/>
    <w:rsid w:val="008651D7"/>
    <w:rsid w:val="00896DC7"/>
    <w:rsid w:val="008B3F1E"/>
    <w:rsid w:val="008B7141"/>
    <w:rsid w:val="008C2D47"/>
    <w:rsid w:val="008E5A66"/>
    <w:rsid w:val="00903130"/>
    <w:rsid w:val="0092515C"/>
    <w:rsid w:val="00936FCA"/>
    <w:rsid w:val="0094262D"/>
    <w:rsid w:val="00946DAB"/>
    <w:rsid w:val="0095104D"/>
    <w:rsid w:val="00966E5A"/>
    <w:rsid w:val="00982FE2"/>
    <w:rsid w:val="00984A2A"/>
    <w:rsid w:val="00991F61"/>
    <w:rsid w:val="009E152A"/>
    <w:rsid w:val="00A32033"/>
    <w:rsid w:val="00A37457"/>
    <w:rsid w:val="00A51466"/>
    <w:rsid w:val="00A72DBF"/>
    <w:rsid w:val="00A76BF5"/>
    <w:rsid w:val="00A86D76"/>
    <w:rsid w:val="00A9226F"/>
    <w:rsid w:val="00AA698C"/>
    <w:rsid w:val="00AB422A"/>
    <w:rsid w:val="00B17374"/>
    <w:rsid w:val="00B329A1"/>
    <w:rsid w:val="00C97CFC"/>
    <w:rsid w:val="00CA179F"/>
    <w:rsid w:val="00CB039C"/>
    <w:rsid w:val="00CD0278"/>
    <w:rsid w:val="00D40190"/>
    <w:rsid w:val="00D75B61"/>
    <w:rsid w:val="00D8679B"/>
    <w:rsid w:val="00D94041"/>
    <w:rsid w:val="00DA746B"/>
    <w:rsid w:val="00DB76B3"/>
    <w:rsid w:val="00DD3B0F"/>
    <w:rsid w:val="00DE6140"/>
    <w:rsid w:val="00DF134B"/>
    <w:rsid w:val="00E2631E"/>
    <w:rsid w:val="00E404EA"/>
    <w:rsid w:val="00E45013"/>
    <w:rsid w:val="00E50D30"/>
    <w:rsid w:val="00E61E43"/>
    <w:rsid w:val="00E638ED"/>
    <w:rsid w:val="00EB1AD1"/>
    <w:rsid w:val="00EE1843"/>
    <w:rsid w:val="00EE79AE"/>
    <w:rsid w:val="00EF0EE8"/>
    <w:rsid w:val="00F10DAD"/>
    <w:rsid w:val="00F2584E"/>
    <w:rsid w:val="00F34514"/>
    <w:rsid w:val="00F560E5"/>
    <w:rsid w:val="00F62D63"/>
    <w:rsid w:val="00F825CF"/>
    <w:rsid w:val="00FB1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A287543"/>
  <w15:chartTrackingRefBased/>
  <w15:docId w15:val="{773A2A3B-DC64-4A1D-977B-6E989A36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BIZ UDPゴシック" w:hAnsi="Arial" w:cstheme="minorBidi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3403"/>
    <w:pPr>
      <w:spacing w:after="180"/>
    </w:pPr>
  </w:style>
  <w:style w:type="paragraph" w:styleId="1">
    <w:name w:val="heading 1"/>
    <w:basedOn w:val="a"/>
    <w:next w:val="a"/>
    <w:link w:val="10"/>
    <w:uiPriority w:val="9"/>
    <w:qFormat/>
    <w:rsid w:val="007E2FC8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aliases w:val="Head2A,2,H2,h2"/>
    <w:basedOn w:val="1"/>
    <w:next w:val="a"/>
    <w:link w:val="20"/>
    <w:rsid w:val="007E2FC8"/>
    <w:pPr>
      <w:keepLines/>
      <w:spacing w:before="180"/>
      <w:ind w:left="1134" w:hanging="1134"/>
      <w:outlineLvl w:val="1"/>
    </w:pPr>
    <w:rPr>
      <w:rFonts w:ascii="Arial" w:eastAsia="ＭＳ 明朝" w:hAnsi="Arial" w:cs="Times New Roman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uiPriority w:val="99"/>
    <w:rsid w:val="007E2FC8"/>
  </w:style>
  <w:style w:type="paragraph" w:styleId="a5">
    <w:name w:val="footer"/>
    <w:basedOn w:val="a"/>
    <w:link w:val="a6"/>
    <w:unhideWhenUsed/>
    <w:rsid w:val="007E2F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2FC8"/>
  </w:style>
  <w:style w:type="character" w:customStyle="1" w:styleId="20">
    <w:name w:val="見出し 2 (文字)"/>
    <w:aliases w:val="Head2A (文字),2 (文字),H2 (文字),h2 (文字)"/>
    <w:basedOn w:val="a0"/>
    <w:link w:val="2"/>
    <w:rsid w:val="007E2FC8"/>
    <w:rPr>
      <w:rFonts w:ascii="Arial" w:eastAsia="ＭＳ 明朝" w:hAnsi="Arial" w:cs="Times New Roman"/>
      <w:kern w:val="0"/>
      <w:sz w:val="32"/>
      <w:szCs w:val="20"/>
      <w:lang w:val="en-GB" w:eastAsia="en-US"/>
    </w:rPr>
  </w:style>
  <w:style w:type="paragraph" w:customStyle="1" w:styleId="TAH">
    <w:name w:val="TAH"/>
    <w:basedOn w:val="a"/>
    <w:link w:val="TAHCar"/>
    <w:rsid w:val="007E2FC8"/>
    <w:pPr>
      <w:keepNext/>
      <w:keepLines/>
      <w:spacing w:after="0"/>
      <w:jc w:val="center"/>
    </w:pPr>
    <w:rPr>
      <w:b/>
      <w:sz w:val="18"/>
    </w:rPr>
  </w:style>
  <w:style w:type="paragraph" w:customStyle="1" w:styleId="TAL">
    <w:name w:val="TAL"/>
    <w:basedOn w:val="a"/>
    <w:link w:val="TALCar"/>
    <w:rsid w:val="007E2FC8"/>
    <w:pPr>
      <w:keepNext/>
      <w:keepLines/>
      <w:spacing w:after="0"/>
    </w:pPr>
    <w:rPr>
      <w:sz w:val="18"/>
    </w:rPr>
  </w:style>
  <w:style w:type="paragraph" w:styleId="a7">
    <w:name w:val="Title"/>
    <w:basedOn w:val="a"/>
    <w:link w:val="a8"/>
    <w:rsid w:val="007E2FC8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b/>
      <w:sz w:val="24"/>
      <w:lang w:val="de-DE"/>
    </w:rPr>
  </w:style>
  <w:style w:type="character" w:customStyle="1" w:styleId="a8">
    <w:name w:val="表題 (文字)"/>
    <w:basedOn w:val="a0"/>
    <w:link w:val="a7"/>
    <w:rsid w:val="007E2FC8"/>
    <w:rPr>
      <w:rFonts w:ascii="Arial" w:eastAsia="ＭＳ 明朝" w:hAnsi="Arial" w:cs="Times New Roman"/>
      <w:b/>
      <w:kern w:val="0"/>
      <w:sz w:val="24"/>
      <w:szCs w:val="20"/>
      <w:lang w:val="de-DE" w:eastAsia="en-US"/>
    </w:rPr>
  </w:style>
  <w:style w:type="character" w:styleId="a9">
    <w:name w:val="page number"/>
    <w:basedOn w:val="a0"/>
    <w:rsid w:val="007E2FC8"/>
  </w:style>
  <w:style w:type="paragraph" w:customStyle="1" w:styleId="Agreement">
    <w:name w:val="Agreement"/>
    <w:basedOn w:val="a"/>
    <w:next w:val="a"/>
    <w:uiPriority w:val="99"/>
    <w:qFormat/>
    <w:rsid w:val="007E2FC8"/>
    <w:pPr>
      <w:numPr>
        <w:numId w:val="3"/>
      </w:numPr>
      <w:spacing w:before="60" w:after="0"/>
    </w:pPr>
    <w:rPr>
      <w:b/>
      <w:szCs w:val="24"/>
      <w:lang w:eastAsia="en-GB"/>
    </w:rPr>
  </w:style>
  <w:style w:type="character" w:customStyle="1" w:styleId="TALCar">
    <w:name w:val="TAL Car"/>
    <w:link w:val="TAL"/>
    <w:qFormat/>
    <w:rsid w:val="007E2FC8"/>
    <w:rPr>
      <w:rFonts w:ascii="Arial" w:eastAsia="ＭＳ 明朝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locked/>
    <w:rsid w:val="007E2FC8"/>
    <w:rPr>
      <w:rFonts w:ascii="Arial" w:eastAsia="ＭＳ 明朝" w:hAnsi="Arial" w:cs="Times New Roman"/>
      <w:b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7E2FC8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customStyle="1" w:styleId="Reference">
    <w:name w:val="Reference"/>
    <w:basedOn w:val="a"/>
    <w:link w:val="Reference0"/>
    <w:qFormat/>
    <w:rsid w:val="00452602"/>
    <w:pPr>
      <w:ind w:left="424" w:hangingChars="202" w:hanging="424"/>
    </w:pPr>
    <w:rPr>
      <w:szCs w:val="22"/>
    </w:rPr>
  </w:style>
  <w:style w:type="paragraph" w:customStyle="1" w:styleId="ObservationandProposal">
    <w:name w:val="Observation and Proposal"/>
    <w:basedOn w:val="a"/>
    <w:link w:val="ObservationandProposal0"/>
    <w:qFormat/>
    <w:rsid w:val="00452602"/>
    <w:pPr>
      <w:ind w:left="1558" w:hangingChars="742" w:hanging="1558"/>
    </w:pPr>
    <w:rPr>
      <w:b/>
      <w:bCs/>
      <w:szCs w:val="22"/>
    </w:rPr>
  </w:style>
  <w:style w:type="character" w:customStyle="1" w:styleId="Reference0">
    <w:name w:val="Reference (文字)"/>
    <w:basedOn w:val="a0"/>
    <w:link w:val="Reference"/>
    <w:rsid w:val="00452602"/>
    <w:rPr>
      <w:szCs w:val="22"/>
    </w:rPr>
  </w:style>
  <w:style w:type="character" w:customStyle="1" w:styleId="ObservationandProposal0">
    <w:name w:val="Observation and Proposal (文字)"/>
    <w:basedOn w:val="a0"/>
    <w:link w:val="ObservationandProposal"/>
    <w:rsid w:val="00452602"/>
    <w:rPr>
      <w:b/>
      <w:bCs/>
      <w:szCs w:val="22"/>
    </w:rPr>
  </w:style>
  <w:style w:type="table" w:styleId="aa">
    <w:name w:val="Table Grid"/>
    <w:basedOn w:val="a1"/>
    <w:uiPriority w:val="39"/>
    <w:rsid w:val="00485A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982FE2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b">
    <w:name w:val="List Paragraph"/>
    <w:basedOn w:val="a"/>
    <w:uiPriority w:val="34"/>
    <w:qFormat/>
    <w:rsid w:val="00982FE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251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107F23B605C01439F068D971F1454CD" ma:contentTypeVersion="2" ma:contentTypeDescription="新しいドキュメントを作成します。" ma:contentTypeScope="" ma:versionID="0c8169679eb5820838478d7d9fff562a">
  <xsd:schema xmlns:xsd="http://www.w3.org/2001/XMLSchema" xmlns:xs="http://www.w3.org/2001/XMLSchema" xmlns:p="http://schemas.microsoft.com/office/2006/metadata/properties" xmlns:ns2="1d40199d-7e3b-4835-af05-802312c4a0a7" targetNamespace="http://schemas.microsoft.com/office/2006/metadata/properties" ma:root="true" ma:fieldsID="c28b7d195b37a5fe3cb62fc4ac7ad727" ns2:_="">
    <xsd:import namespace="1d40199d-7e3b-4835-af05-802312c4a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40199d-7e3b-4835-af05-802312c4a0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ACB63D-1C40-48E1-BA47-945666B275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E8F314-B567-4115-A4EC-131F3FFFDD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40199d-7e3b-4835-af05-802312c4a0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95FD40-BF1F-4E1D-87EB-D9B01DA869D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3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Riki Okawa</dc:creator>
  <cp:keywords/>
  <dc:description/>
  <cp:lastModifiedBy>Docomo - Riki Okawa</cp:lastModifiedBy>
  <cp:revision>61</cp:revision>
  <dcterms:created xsi:type="dcterms:W3CDTF">2021-10-20T07:13:00Z</dcterms:created>
  <dcterms:modified xsi:type="dcterms:W3CDTF">2024-08-09T07:35:00Z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0x0101002107F23B605C01439F068D971F1454CD</vt:lpwstr>
  </property>
  <property fmtid="{D5CDD505-2E9C-101B-9397-08002B2CF9AE}" pid="3" name="MSIP_Label_32ea9713-c968-4858-9aa6-4bad09b07315_Enabled">
    <vt:lpwstr>true</vt:lpwstr>
  </property>
  <property fmtid="{D5CDD505-2E9C-101B-9397-08002B2CF9AE}" pid="4" name="MSIP_Label_32ea9713-c968-4858-9aa6-4bad09b07315_SetDate">
    <vt:lpwstr>2023-03-15T08:43:15Z</vt:lpwstr>
  </property>
  <property fmtid="{D5CDD505-2E9C-101B-9397-08002B2CF9AE}" pid="5" name="MSIP_Label_32ea9713-c968-4858-9aa6-4bad09b07315_Method">
    <vt:lpwstr>Privileged</vt:lpwstr>
  </property>
  <property fmtid="{D5CDD505-2E9C-101B-9397-08002B2CF9AE}" pid="6" name="MSIP_Label_32ea9713-c968-4858-9aa6-4bad09b07315_Name">
    <vt:lpwstr>管理対象外</vt:lpwstr>
  </property>
  <property fmtid="{D5CDD505-2E9C-101B-9397-08002B2CF9AE}" pid="7" name="MSIP_Label_32ea9713-c968-4858-9aa6-4bad09b07315_SiteId">
    <vt:lpwstr>6786d483-f51b-44bd-b40a-6fe409a5265e</vt:lpwstr>
  </property>
  <property fmtid="{D5CDD505-2E9C-101B-9397-08002B2CF9AE}" pid="8" name="MSIP_Label_32ea9713-c968-4858-9aa6-4bad09b07315_ActionId">
    <vt:lpwstr>6ec19f7d-8be0-40c7-9e87-16f4dda01d26</vt:lpwstr>
  </property>
  <property fmtid="{D5CDD505-2E9C-101B-9397-08002B2CF9AE}" pid="9" name="MSIP_Label_32ea9713-c968-4858-9aa6-4bad09b07315_ContentBits">
    <vt:lpwstr>0</vt:lpwstr>
  </property>
</Properties>
</file>